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6D58B" w14:textId="77777777" w:rsidR="0015548B" w:rsidRPr="00C50CD6" w:rsidRDefault="0015548B" w:rsidP="0029564A">
      <w:pPr>
        <w:rPr>
          <w:b/>
        </w:rPr>
      </w:pPr>
      <w:r w:rsidRPr="00C50CD6">
        <w:rPr>
          <w:b/>
        </w:rPr>
        <w:t>Projektbeskrivelse, f</w:t>
      </w:r>
      <w:r w:rsidR="00DC1296" w:rsidRPr="00C50CD6">
        <w:rPr>
          <w:b/>
        </w:rPr>
        <w:t>ølgeforskningsprojekt:</w:t>
      </w:r>
      <w:r w:rsidR="00DC1296" w:rsidRPr="00C50CD6">
        <w:rPr>
          <w:b/>
        </w:rPr>
        <w:br/>
      </w:r>
      <w:r w:rsidR="006202C0" w:rsidRPr="00C50CD6">
        <w:rPr>
          <w:b/>
        </w:rPr>
        <w:t>L</w:t>
      </w:r>
      <w:r w:rsidR="00DC1296" w:rsidRPr="00C50CD6">
        <w:rPr>
          <w:b/>
        </w:rPr>
        <w:t>æsevejlederne</w:t>
      </w:r>
      <w:r w:rsidR="006202C0" w:rsidRPr="00C50CD6">
        <w:rPr>
          <w:b/>
        </w:rPr>
        <w:t xml:space="preserve">s </w:t>
      </w:r>
      <w:r w:rsidRPr="00C50CD6">
        <w:rPr>
          <w:b/>
        </w:rPr>
        <w:t>rolle i samarbejde med faglærerne om undervisning i fagenes sprog og tekster</w:t>
      </w:r>
    </w:p>
    <w:p w14:paraId="5182AE03" w14:textId="03A81867" w:rsidR="00851CC3" w:rsidRDefault="00851CC3" w:rsidP="00DC1296">
      <w:r>
        <w:t>A.P.</w:t>
      </w:r>
      <w:r w:rsidR="00B14C06">
        <w:t xml:space="preserve"> </w:t>
      </w:r>
      <w:r>
        <w:t xml:space="preserve">Møller og Hustru Chastine </w:t>
      </w:r>
      <w:proofErr w:type="spellStart"/>
      <w:r>
        <w:t>Mc-Kinney</w:t>
      </w:r>
      <w:proofErr w:type="spellEnd"/>
      <w:r>
        <w:t xml:space="preserve"> Møllers Fond til almene </w:t>
      </w:r>
      <w:proofErr w:type="spellStart"/>
      <w:r>
        <w:t>Formaal</w:t>
      </w:r>
      <w:proofErr w:type="spellEnd"/>
      <w:r>
        <w:t xml:space="preserve"> støttede i 2013 projektet ”Elever, faglærer og læsevejleder spiller sammen – om faglig læsning og skrivning i erhvervsskolerne”. Blandt projektets mål var en styrkelse af læsevejledernes funktion på erhvervsskolerne.</w:t>
      </w:r>
      <w:r w:rsidRPr="00851CC3">
        <w:t xml:space="preserve"> </w:t>
      </w:r>
      <w:r>
        <w:t xml:space="preserve">Antagelsen i projektet var, at læsevejledernes viden og erfaring kan udnyttes bedre, og at det kan ske ved bl.a. at udvikle ligeværdige samarbejder mellem faglærere og læsevejledere og ved </w:t>
      </w:r>
      <w:r w:rsidR="00562837">
        <w:t xml:space="preserve">at </w:t>
      </w:r>
      <w:r>
        <w:t xml:space="preserve">flytte fokus fra kompenserende tiltag over for enkeltelever til inkluderende tiltag integreret i fagundervisningen. Læsevejlederne bruges ofte som specialister over for enkeltelever, mens projektet ville udvikle modeller for, hvordan vejlederen </w:t>
      </w:r>
      <w:r w:rsidR="00D0136A">
        <w:t xml:space="preserve">sammen med faglærerne </w:t>
      </w:r>
      <w:r>
        <w:t xml:space="preserve">kan </w:t>
      </w:r>
      <w:r w:rsidR="0015548B">
        <w:t xml:space="preserve">udvikle samarbejdsmetoder, der er </w:t>
      </w:r>
      <w:r>
        <w:t>med til at løfte det faglige udbytte for alle.</w:t>
      </w:r>
    </w:p>
    <w:p w14:paraId="143C5C36" w14:textId="3AFC6030" w:rsidR="0015548B" w:rsidRDefault="00851CC3" w:rsidP="0015548B">
      <w:r>
        <w:t>Projektet gennemføres desværre ikke, men der finde</w:t>
      </w:r>
      <w:r w:rsidR="006202C0">
        <w:t>s</w:t>
      </w:r>
      <w:r>
        <w:t xml:space="preserve"> en række lignende intentioner i projektet ”Den sproglige dimension – Gråzonesprog”, som gennemføres af </w:t>
      </w:r>
      <w:r w:rsidR="00562837">
        <w:t>professionshøjskolerne UC S</w:t>
      </w:r>
      <w:r>
        <w:t>yd og UC Lillebælt</w:t>
      </w:r>
      <w:r w:rsidR="00562837">
        <w:t xml:space="preserve"> samt Aarhus Købmandsskole</w:t>
      </w:r>
      <w:r>
        <w:t xml:space="preserve">. </w:t>
      </w:r>
      <w:r w:rsidR="0015548B">
        <w:t xml:space="preserve">Nationalt </w:t>
      </w:r>
      <w:proofErr w:type="spellStart"/>
      <w:r w:rsidR="0015548B">
        <w:t>Videncenter</w:t>
      </w:r>
      <w:proofErr w:type="spellEnd"/>
      <w:r w:rsidR="0015548B">
        <w:t xml:space="preserve"> for Læsning har været med til at udvikle projektets indhold</w:t>
      </w:r>
      <w:r w:rsidR="00C50CD6">
        <w:t xml:space="preserve"> og står som medansøger på projektet</w:t>
      </w:r>
      <w:r w:rsidR="0015548B">
        <w:t xml:space="preserve">. </w:t>
      </w:r>
      <w:r>
        <w:t xml:space="preserve">Dette projekt </w:t>
      </w:r>
      <w:r w:rsidR="006202C0">
        <w:t xml:space="preserve">finansieres af Undervisningsministeriet, som i sit udbudsmateriale peger på </w:t>
      </w:r>
      <w:r w:rsidR="00562837">
        <w:t xml:space="preserve">netop </w:t>
      </w:r>
      <w:r w:rsidR="006202C0">
        <w:t>en styrkelse af</w:t>
      </w:r>
      <w:r w:rsidR="00562837">
        <w:t xml:space="preserve"> </w:t>
      </w:r>
      <w:r w:rsidR="006202C0">
        <w:t>”læsevejledernes koordinerende funktion i implementeringen af faglig læsning og skrivning i erhvervsuddannelsernes fag”</w:t>
      </w:r>
      <w:r w:rsidR="00907E4A">
        <w:t xml:space="preserve"> </w:t>
      </w:r>
      <w:r w:rsidR="006202C0">
        <w:t>som afgørende for</w:t>
      </w:r>
      <w:r w:rsidR="00562837">
        <w:t>udsætning for</w:t>
      </w:r>
      <w:r w:rsidR="006202C0">
        <w:t xml:space="preserve"> fastholdelse af læsesvage unge</w:t>
      </w:r>
      <w:r w:rsidR="00907E4A">
        <w:t xml:space="preserve"> (Ministeriet </w:t>
      </w:r>
      <w:r w:rsidR="0015548B">
        <w:t>for Børn og Undervisning, 2013).</w:t>
      </w:r>
    </w:p>
    <w:p w14:paraId="6AAA31C5" w14:textId="5406847D" w:rsidR="0015548B" w:rsidRDefault="0015548B" w:rsidP="0015548B">
      <w:r>
        <w:t xml:space="preserve">Vi ønsker med den opnåede støtte fra A.P. Møllerfonden at knytte et følgeforskningsprojekt til dette projekt og undersøge, om og hvordan læsevejlederne kan bidrage til organisatorisk udvikling, der kan sikre større fastholdelse af elever i EUD. I den oprindelige ansøgning ”Faglig læsning og skrivning i erhvervsskolerne- elever, faglærere og læsevejleder spiller sammen” var to af de intenderede mål </w:t>
      </w:r>
    </w:p>
    <w:p w14:paraId="1E444E93" w14:textId="24416577" w:rsidR="0015548B" w:rsidRDefault="0015548B" w:rsidP="0015548B">
      <w:pPr>
        <w:pStyle w:val="Listeafsnit"/>
        <w:numPr>
          <w:ilvl w:val="0"/>
          <w:numId w:val="4"/>
        </w:numPr>
      </w:pPr>
      <w:r>
        <w:t>at udvikle en model til et ligeværdigt samarbejde mellem læsevejleder og faglærer om undervisning i fagenes sprog og tekster</w:t>
      </w:r>
    </w:p>
    <w:p w14:paraId="3D87287B" w14:textId="2D98B983" w:rsidR="0015548B" w:rsidRDefault="0015548B" w:rsidP="0015548B">
      <w:pPr>
        <w:pStyle w:val="Listeafsnit"/>
        <w:numPr>
          <w:ilvl w:val="0"/>
          <w:numId w:val="4"/>
        </w:numPr>
      </w:pPr>
      <w:r>
        <w:t>at styrke læsevejledernes koordinerende funktion i implementering af faglig læsning og skrivning i erhvervs</w:t>
      </w:r>
      <w:r w:rsidR="00C50CD6">
        <w:t>uddannelsernes fag</w:t>
      </w:r>
    </w:p>
    <w:p w14:paraId="0528D0AD" w14:textId="08A04387" w:rsidR="0015548B" w:rsidRDefault="0015548B" w:rsidP="0015548B">
      <w:r>
        <w:t>Med</w:t>
      </w:r>
      <w:r w:rsidR="003D6CB5">
        <w:t xml:space="preserve"> et følgeforskningsprojekt med afsluttende anbefalinger </w:t>
      </w:r>
      <w:r w:rsidR="00C50CD6">
        <w:t xml:space="preserve">til de nye projekt </w:t>
      </w:r>
      <w:r>
        <w:t>vil vi kunne gennemføre d</w:t>
      </w:r>
      <w:r w:rsidR="003D6CB5">
        <w:t>iss</w:t>
      </w:r>
      <w:r>
        <w:t xml:space="preserve">e dele af </w:t>
      </w:r>
      <w:r w:rsidR="00C50CD6">
        <w:t>det oprindelige projekt</w:t>
      </w:r>
      <w:r>
        <w:t>.  Samtidig vil vi kunne supplere med væsentlig viden om faglig udvikling af læsevejlederrollen og pege på metoder til</w:t>
      </w:r>
      <w:r w:rsidR="003D6CB5">
        <w:t>,</w:t>
      </w:r>
      <w:r>
        <w:t xml:space="preserve"> at læsevejlederne på de deltagende skoler fremadrettet kan varetage den koordinerende funktion i implementering af faglig læsning og skrivning i erhvervsuddannelsens fag.</w:t>
      </w:r>
    </w:p>
    <w:p w14:paraId="36E758E8" w14:textId="04B45CE9" w:rsidR="00851CC3" w:rsidRDefault="003D6CB5" w:rsidP="00DC1296">
      <w:pPr>
        <w:rPr>
          <w:b/>
          <w:bCs/>
        </w:rPr>
      </w:pPr>
      <w:r>
        <w:rPr>
          <w:b/>
          <w:bCs/>
        </w:rPr>
        <w:br/>
      </w:r>
      <w:r w:rsidR="00851CC3" w:rsidRPr="00851CC3">
        <w:rPr>
          <w:b/>
          <w:bCs/>
        </w:rPr>
        <w:t>Baggrund</w:t>
      </w:r>
    </w:p>
    <w:p w14:paraId="644A8B07" w14:textId="755FE5CA" w:rsidR="00DC1296" w:rsidRDefault="00DC1296" w:rsidP="00DC1296">
      <w:r>
        <w:t xml:space="preserve">Frafaldet på erhvervsuddannelserne ligger på næsten en ud af tre elever (DST 2011), og det har været stigende de seneste 10 år. Projekterne ”4 år efter grundskolen” (Andersen 2005) og ”Frafald på de erhvervsfaglige uddannelser” (Humlum &amp; Jensen 2010) peger på, at faglige og sociale kompetencer fra grundskolen har afgørende indflydelse på, hvorvidt eleverne trives og klarer sig i erhvervsuddannelserne. Blandt andet kan der ses en sammenhæng mellem elevernes lave læsescore og deres mulighed for at gennemføre en erhvervsuddannelse. Det gælder ikke mindst for elever med en tosproget baggrund. Ifølge </w:t>
      </w:r>
      <w:r>
        <w:lastRenderedPageBreak/>
        <w:t>Pisa Etnisk 2009 f</w:t>
      </w:r>
      <w:r w:rsidR="00DB0EFD">
        <w:t>orlader 38 % af elever med ikke-</w:t>
      </w:r>
      <w:r>
        <w:t xml:space="preserve">vestlig baggrund grundskolen uden tilstrækkelige læsekompetencer til at gennemføre en ungdomsuddannelse, herunder en erhvervsuddannelse. Dette formodes at være en medvirkende årsag til, at (60 % af) unge med anden etnisk baggrund, der begynder på erhvervsuddannelserne, ikke gennemfører uddannelsen (Pisa Etnisk 2009 og Egelund &amp; </w:t>
      </w:r>
      <w:proofErr w:type="spellStart"/>
      <w:r>
        <w:t>Tranæs</w:t>
      </w:r>
      <w:proofErr w:type="spellEnd"/>
      <w:r>
        <w:t xml:space="preserve"> 200</w:t>
      </w:r>
      <w:r w:rsidR="0014495A">
        <w:t>7</w:t>
      </w:r>
      <w:r>
        <w:t>).</w:t>
      </w:r>
    </w:p>
    <w:p w14:paraId="54A9AB55" w14:textId="485CF93C" w:rsidR="0033395A" w:rsidRDefault="00DB0EFD" w:rsidP="0033395A">
      <w:r>
        <w:t>Herudover er b</w:t>
      </w:r>
      <w:r w:rsidR="0020706E">
        <w:t>aggrunden for projektet</w:t>
      </w:r>
      <w:r w:rsidR="0033395A" w:rsidRPr="003D6CB5">
        <w:t>, at samarbejdet mellem læsevejledere og faglærere er en af de helt store udfordringer i erhvervsuddannelserne. Det er ofte ikke indlysende, at et samarbejde skal finde sted for at støtte og fastholde elever. En løsning, der styrker samarbejdet, vil betyde, at faglærere gør bedre brug af læsevejledernes kompetencer, og at læsevejledere i højere grad kan imødekomme faglærernes behov. Til gavn for eleverne i landets erhvervsuddannelser.</w:t>
      </w:r>
    </w:p>
    <w:p w14:paraId="1AC48814" w14:textId="77777777" w:rsidR="00D0136A" w:rsidRDefault="00D0136A" w:rsidP="00D0136A">
      <w:r>
        <w:br/>
      </w:r>
      <w:r w:rsidRPr="00D0136A">
        <w:rPr>
          <w:b/>
          <w:bCs/>
        </w:rPr>
        <w:t>”Den sproglige dimension – Gråzonesprog”</w:t>
      </w:r>
    </w:p>
    <w:p w14:paraId="00A51666" w14:textId="6E966BBB" w:rsidR="00D0136A" w:rsidRDefault="00D0136A" w:rsidP="00D0136A">
      <w:r>
        <w:t>Projektet ”Den sproglige dimension – Gråzonesprog” gennemfører i 2015 på 12 erhvervsskoler en række aktionslæringsforløb</w:t>
      </w:r>
      <w:r w:rsidRPr="00D0136A">
        <w:t xml:space="preserve"> </w:t>
      </w:r>
      <w:r>
        <w:t>med faglig læsning som omdrejningspunkt. Målet er øget elevudbytte og styrkelse af faglæreres sprogbevidsthed i undervisningen. Værktøjet ”Den sproglige dimension” introduceres over for faglærere og læsevejledere af en række specialister fra UC Syddanmark, UC Lillebælt og Aarhus Købmandsskole. Det organisatoriske omdrejningspunkt er samarbejde mellem ledelse, faglærere, læsevejledere og læsespecialister udefra, og den fremadrettede forankring af indsatsen skal sikres af skolernes læsevejledere i samarbejde med ledelsen. Projektet er derfor velegnet til udvikling af viden om læsevejledernes betydning for vari</w:t>
      </w:r>
      <w:r w:rsidR="00DB0EFD">
        <w:t xml:space="preserve">g </w:t>
      </w:r>
      <w:r>
        <w:t>pædagogisk og organisatorisk</w:t>
      </w:r>
      <w:r w:rsidR="0033395A">
        <w:t xml:space="preserve"> udvikling og</w:t>
      </w:r>
      <w:r>
        <w:t xml:space="preserve"> forandring.</w:t>
      </w:r>
    </w:p>
    <w:p w14:paraId="58590432" w14:textId="77777777" w:rsidR="00562837" w:rsidRDefault="00D0136A" w:rsidP="00033144">
      <w:r>
        <w:rPr>
          <w:b/>
          <w:bCs/>
        </w:rPr>
        <w:br/>
      </w:r>
      <w:r w:rsidR="009D52E7">
        <w:rPr>
          <w:b/>
          <w:bCs/>
        </w:rPr>
        <w:t>Afdækning og anbefalinger</w:t>
      </w:r>
    </w:p>
    <w:p w14:paraId="6A02D465" w14:textId="6F2C6555" w:rsidR="00562837" w:rsidRDefault="00562837" w:rsidP="00033144">
      <w:r>
        <w:t>De</w:t>
      </w:r>
      <w:r w:rsidR="00CA5BAB">
        <w:t>t er en intention</w:t>
      </w:r>
      <w:r w:rsidR="0033395A">
        <w:t xml:space="preserve"> i </w:t>
      </w:r>
      <w:r>
        <w:t>såvel Undervisningsministeriet</w:t>
      </w:r>
      <w:r w:rsidR="00D0136A">
        <w:t>s</w:t>
      </w:r>
      <w:r>
        <w:t xml:space="preserve"> </w:t>
      </w:r>
      <w:proofErr w:type="spellStart"/>
      <w:r>
        <w:t>fastholdelsestaskforce</w:t>
      </w:r>
      <w:proofErr w:type="spellEnd"/>
      <w:r>
        <w:t xml:space="preserve"> som</w:t>
      </w:r>
      <w:r w:rsidR="0033395A">
        <w:t xml:space="preserve"> </w:t>
      </w:r>
      <w:r>
        <w:t xml:space="preserve">projektet </w:t>
      </w:r>
      <w:r w:rsidR="00DB0EFD">
        <w:t>”</w:t>
      </w:r>
      <w:r>
        <w:t>Den sproglige dimension – Gråzonesprog</w:t>
      </w:r>
      <w:r w:rsidR="00DB0EFD">
        <w:t>”</w:t>
      </w:r>
      <w:r>
        <w:t>, at læsevejlederne skal kunne videreføre de indsatser, som sættes i værk. Nati</w:t>
      </w:r>
      <w:r w:rsidR="00AE10AB">
        <w:t>o</w:t>
      </w:r>
      <w:r>
        <w:t xml:space="preserve">nalt </w:t>
      </w:r>
      <w:proofErr w:type="spellStart"/>
      <w:r>
        <w:t>Videncenter</w:t>
      </w:r>
      <w:proofErr w:type="spellEnd"/>
      <w:r>
        <w:t xml:space="preserve"> for Læsning – Professionshøjskolerne ønsker gennem en undersøgelse af læsevejlederne</w:t>
      </w:r>
      <w:r w:rsidR="0033395A">
        <w:t>s</w:t>
      </w:r>
      <w:r w:rsidR="00D0136A">
        <w:t xml:space="preserve"> rolle i projektet</w:t>
      </w:r>
      <w:r w:rsidR="00DB0EFD">
        <w:t>, at</w:t>
      </w:r>
      <w:r>
        <w:t>:</w:t>
      </w:r>
    </w:p>
    <w:p w14:paraId="099B1105" w14:textId="77777777" w:rsidR="00562837" w:rsidRDefault="00562837" w:rsidP="00562837">
      <w:pPr>
        <w:pStyle w:val="Listeafsnit"/>
        <w:numPr>
          <w:ilvl w:val="0"/>
          <w:numId w:val="2"/>
        </w:numPr>
      </w:pPr>
      <w:r>
        <w:t xml:space="preserve">afdække rammer og vilkår for læsevejledernes arbejde på </w:t>
      </w:r>
      <w:r w:rsidR="00D0136A">
        <w:t>de involverede skoler</w:t>
      </w:r>
    </w:p>
    <w:p w14:paraId="1CE896A1" w14:textId="77777777" w:rsidR="00562837" w:rsidRDefault="00562837" w:rsidP="00562837">
      <w:pPr>
        <w:pStyle w:val="Listeafsnit"/>
        <w:numPr>
          <w:ilvl w:val="0"/>
          <w:numId w:val="2"/>
        </w:numPr>
      </w:pPr>
      <w:r>
        <w:t xml:space="preserve">beskrive deres </w:t>
      </w:r>
      <w:r w:rsidR="00CA5BAB">
        <w:t>betingelser for at kunne</w:t>
      </w:r>
      <w:r>
        <w:t xml:space="preserve"> videreføre de beskrevne indsatser</w:t>
      </w:r>
    </w:p>
    <w:p w14:paraId="21E75F9A" w14:textId="00F4CD1E" w:rsidR="00CA5BAB" w:rsidRDefault="00562837" w:rsidP="00562837">
      <w:pPr>
        <w:pStyle w:val="Listeafsnit"/>
        <w:numPr>
          <w:ilvl w:val="0"/>
          <w:numId w:val="2"/>
        </w:numPr>
      </w:pPr>
      <w:r>
        <w:t xml:space="preserve">komme med anbefalinger til, hvordan fremtidige indsatser kan sikres varige </w:t>
      </w:r>
      <w:r w:rsidR="000A186B">
        <w:t>effekter</w:t>
      </w:r>
    </w:p>
    <w:p w14:paraId="495E0AFD" w14:textId="78F410E9" w:rsidR="00DB0EFD" w:rsidRDefault="005F3AE0" w:rsidP="0033395A">
      <w:r>
        <w:t>Vi ved fra undersøgelse</w:t>
      </w:r>
      <w:r w:rsidR="00DB0EFD">
        <w:t>r</w:t>
      </w:r>
      <w:r>
        <w:t xml:space="preserve"> af læsevejlederes funktioner i andre dele af uddannelsessystemet, at læsevejlederes kompetencer kun i begrænset omfang integreres i fagundervisningen</w:t>
      </w:r>
      <w:r w:rsidR="00DB0EFD">
        <w:t xml:space="preserve"> (Kuhlmann og </w:t>
      </w:r>
      <w:proofErr w:type="spellStart"/>
      <w:r w:rsidR="00DB0EFD">
        <w:t>Rydén</w:t>
      </w:r>
      <w:proofErr w:type="spellEnd"/>
      <w:r>
        <w:t xml:space="preserve"> 2011)</w:t>
      </w:r>
      <w:r w:rsidR="00DB0EFD">
        <w:t>, samt at organisatorisk forankring og ledelsesmæssig opbakning er afgørende for, om det faktisk kan ske (</w:t>
      </w:r>
      <w:proofErr w:type="spellStart"/>
      <w:r w:rsidR="00DB0EFD">
        <w:t>Arnbak</w:t>
      </w:r>
      <w:proofErr w:type="spellEnd"/>
      <w:r w:rsidR="00DB0EFD">
        <w:t xml:space="preserve"> 2014). Et følgeforskningsprojekt i tilknytning til </w:t>
      </w:r>
      <w:r w:rsidR="00B54BCB">
        <w:t>”</w:t>
      </w:r>
      <w:r w:rsidR="00DB0EFD">
        <w:t>Den sproglige dimension – Gråzonesprog</w:t>
      </w:r>
      <w:r w:rsidR="00B54BCB">
        <w:t>”</w:t>
      </w:r>
      <w:r w:rsidR="00DB0EFD">
        <w:t xml:space="preserve"> vil kunne pege på </w:t>
      </w:r>
      <w:r w:rsidR="0033395A">
        <w:t xml:space="preserve">muligheder for </w:t>
      </w:r>
      <w:r>
        <w:t xml:space="preserve">styrket </w:t>
      </w:r>
      <w:r w:rsidR="0033395A">
        <w:t>kollegialt samarbejde og faglig udvikling af læsevejlederrollen</w:t>
      </w:r>
      <w:r w:rsidR="00DB0EFD">
        <w:t xml:space="preserve"> på EUD-området. Dette er ikke tidligere blevet belyst.</w:t>
      </w:r>
      <w:r w:rsidR="00DB0EFD">
        <w:br/>
      </w:r>
    </w:p>
    <w:p w14:paraId="4A6DAAC6" w14:textId="77777777" w:rsidR="000A186B" w:rsidRDefault="000A186B" w:rsidP="0033395A"/>
    <w:p w14:paraId="6C3D5495" w14:textId="77777777" w:rsidR="000A186B" w:rsidRDefault="000A186B" w:rsidP="0033395A"/>
    <w:p w14:paraId="1C4F8AE9" w14:textId="77777777" w:rsidR="00DC1296" w:rsidRDefault="00F02259" w:rsidP="00DC1296">
      <w:r>
        <w:rPr>
          <w:b/>
          <w:bCs/>
        </w:rPr>
        <w:lastRenderedPageBreak/>
        <w:t>Undersøgelse og tidsplan</w:t>
      </w:r>
    </w:p>
    <w:p w14:paraId="3290D254" w14:textId="77777777" w:rsidR="00ED34B0" w:rsidRDefault="009D52E7" w:rsidP="00043CEB">
      <w:r>
        <w:t>Der gennemføres en spørgeskemaundersøgelse blandt samtlige læsevejledere på alle de deltagende skoler. Resultatet af denne danner baggrund for fokusgruppeinterviews med udvalgte lede</w:t>
      </w:r>
      <w:r w:rsidR="00ED34B0">
        <w:t>re, faglærere og læsevejledere.</w:t>
      </w:r>
    </w:p>
    <w:p w14:paraId="78E1B781" w14:textId="77777777" w:rsidR="00ED34B0" w:rsidRDefault="009D52E7" w:rsidP="00043CEB">
      <w:r>
        <w:t xml:space="preserve">Herefter følges </w:t>
      </w:r>
      <w:r w:rsidR="00ED34B0">
        <w:t>dele af den undervisning og praksistræning, som projektet laver med de deltagende lærere, og der laves løbende refleksionssamtaler med læsevejlederne.</w:t>
      </w:r>
    </w:p>
    <w:p w14:paraId="0649CBA6" w14:textId="4639BB72" w:rsidR="009D52E7" w:rsidRDefault="009D52E7" w:rsidP="00043CEB">
      <w:r>
        <w:t>Efter endt indsats gentages fokusgruppeinterviews med de samme</w:t>
      </w:r>
      <w:r w:rsidRPr="009D52E7">
        <w:t xml:space="preserve"> </w:t>
      </w:r>
      <w:r>
        <w:t>ledere, faglærere og læsevejledere, og afslutningsvis interviewes udvalgte læsevejledere.</w:t>
      </w:r>
    </w:p>
    <w:p w14:paraId="5816557A" w14:textId="77777777" w:rsidR="00C813BA" w:rsidRDefault="00C813BA" w:rsidP="00043CEB"/>
    <w:p w14:paraId="6BDA0FAC" w14:textId="5D84B6B6" w:rsidR="009D52E7" w:rsidRDefault="00F02259" w:rsidP="00043CEB">
      <w:r>
        <w:t>Januar 2015:</w:t>
      </w:r>
      <w:r>
        <w:br/>
      </w:r>
      <w:r w:rsidR="009D52E7">
        <w:t>Spørgeskemaundersøgelse afdækker rammer, vilkår og erfaringer for læsevejledere.</w:t>
      </w:r>
    </w:p>
    <w:p w14:paraId="279817F9" w14:textId="77777777" w:rsidR="009D52E7" w:rsidRDefault="00F02259" w:rsidP="00043CEB">
      <w:r>
        <w:t>Januar 2015:</w:t>
      </w:r>
      <w:r>
        <w:br/>
      </w:r>
      <w:r w:rsidR="009D52E7">
        <w:t>Første fokusgruppeinterview afdækker hidtidig praksis og de involverede</w:t>
      </w:r>
      <w:r w:rsidR="00DF7EE4">
        <w:t>s</w:t>
      </w:r>
      <w:r w:rsidR="009D52E7">
        <w:t xml:space="preserve"> holdninger til yderligere tiltag.</w:t>
      </w:r>
    </w:p>
    <w:p w14:paraId="10DC60E2" w14:textId="77777777" w:rsidR="00ED34B0" w:rsidRDefault="00F02259" w:rsidP="00043CEB">
      <w:r>
        <w:t>Februar</w:t>
      </w:r>
      <w:r w:rsidR="00DF7EE4">
        <w:t>-marts + april</w:t>
      </w:r>
      <w:r>
        <w:t xml:space="preserve"> 2015:</w:t>
      </w:r>
      <w:r>
        <w:br/>
      </w:r>
      <w:r w:rsidR="00ED34B0">
        <w:t>Undervisning og praksistræning på skolerne følges, og der gennemføres refleksionssamtaler med skolernes læsevejledere.</w:t>
      </w:r>
    </w:p>
    <w:p w14:paraId="717D8522" w14:textId="77777777" w:rsidR="00DF7EE4" w:rsidRDefault="00DF7EE4" w:rsidP="00043CEB">
      <w:r>
        <w:t>Marts 2015:</w:t>
      </w:r>
      <w:r>
        <w:br/>
        <w:t>Deltagelse i projektets forankringsmøde</w:t>
      </w:r>
      <w:r w:rsidR="00ED34B0">
        <w:t>r</w:t>
      </w:r>
      <w:r>
        <w:t xml:space="preserve"> med læsevejledere, ledere og specialister</w:t>
      </w:r>
      <w:r w:rsidR="00ED34B0">
        <w:t>.</w:t>
      </w:r>
    </w:p>
    <w:p w14:paraId="77694AAE" w14:textId="77777777" w:rsidR="00F02259" w:rsidRDefault="00DF7EE4" w:rsidP="00043CEB">
      <w:r>
        <w:t xml:space="preserve">Juni </w:t>
      </w:r>
      <w:r w:rsidR="00F02259">
        <w:t>2015:</w:t>
      </w:r>
      <w:r w:rsidR="00F02259">
        <w:br/>
        <w:t>Andet fokusgruppeinterview afdækker erfaringer fra indsat</w:t>
      </w:r>
      <w:r w:rsidR="00D456FD">
        <w:t xml:space="preserve">sperioden og belyser eventuelle </w:t>
      </w:r>
      <w:r w:rsidR="00F02259">
        <w:t>holdningsændringer i forhold til fremtidige tiltag.</w:t>
      </w:r>
    </w:p>
    <w:p w14:paraId="1D62F39E" w14:textId="77777777" w:rsidR="00F02259" w:rsidRDefault="00DF7EE4" w:rsidP="00043CEB">
      <w:r>
        <w:t xml:space="preserve">Juni </w:t>
      </w:r>
      <w:r w:rsidR="00F02259">
        <w:t>2015:</w:t>
      </w:r>
      <w:r w:rsidR="00F02259">
        <w:br/>
        <w:t>Interviews med læsevejledere belyser ændringer i vilkår, holdningsændringer og forslag til fremtidig forankring af indsatsen.</w:t>
      </w:r>
    </w:p>
    <w:p w14:paraId="7828B85B" w14:textId="77777777" w:rsidR="00F02259" w:rsidRDefault="00DF7EE4" w:rsidP="00043CEB">
      <w:r>
        <w:t>August 2015</w:t>
      </w:r>
      <w:r w:rsidR="00F02259">
        <w:t>:</w:t>
      </w:r>
      <w:r w:rsidR="00F02259">
        <w:br/>
        <w:t>Efterbehandling og afrapportering. Der udarbejdes en endelig rapport med bl.a. en afdækning og en række anbefalinger.</w:t>
      </w:r>
      <w:r w:rsidR="00ED34B0">
        <w:t xml:space="preserve"> Herudover formidles indsigter i faglig artikel og omtale på Nationalt </w:t>
      </w:r>
      <w:proofErr w:type="spellStart"/>
      <w:r w:rsidR="00ED34B0">
        <w:t>Videncenter</w:t>
      </w:r>
      <w:proofErr w:type="spellEnd"/>
      <w:r w:rsidR="00ED34B0">
        <w:t xml:space="preserve"> for Læsnings hjemmeside. Formidling stilles til rådighed for fonden.</w:t>
      </w:r>
      <w:r>
        <w:br/>
      </w:r>
    </w:p>
    <w:p w14:paraId="476245C0" w14:textId="77777777" w:rsidR="00C93F47" w:rsidRDefault="00C93F47" w:rsidP="00043CEB">
      <w:bookmarkStart w:id="0" w:name="_GoBack"/>
      <w:bookmarkEnd w:id="0"/>
    </w:p>
    <w:p w14:paraId="4D357198" w14:textId="77777777" w:rsidR="0029564A" w:rsidRDefault="00694AD3" w:rsidP="0029564A">
      <w:r w:rsidRPr="00694AD3">
        <w:rPr>
          <w:b/>
          <w:bCs/>
        </w:rPr>
        <w:t>B</w:t>
      </w:r>
      <w:r w:rsidR="0029564A" w:rsidRPr="00694AD3">
        <w:rPr>
          <w:b/>
          <w:bCs/>
        </w:rPr>
        <w:t>udget</w:t>
      </w:r>
    </w:p>
    <w:p w14:paraId="1653BBD9" w14:textId="77777777" w:rsidR="00B14C06" w:rsidRDefault="00F02259" w:rsidP="00F02259">
      <w:r>
        <w:t>Indledende research: 20 timer</w:t>
      </w:r>
    </w:p>
    <w:p w14:paraId="255A2F54" w14:textId="77777777" w:rsidR="00B14C06" w:rsidRDefault="00F02259" w:rsidP="00F02259">
      <w:r>
        <w:lastRenderedPageBreak/>
        <w:t xml:space="preserve">Udarbejdelse af spørgeskema og indsamling af informanter: </w:t>
      </w:r>
      <w:r w:rsidR="00D456FD">
        <w:t>15</w:t>
      </w:r>
      <w:r>
        <w:t xml:space="preserve"> timer</w:t>
      </w:r>
      <w:r>
        <w:br/>
      </w:r>
      <w:r w:rsidR="00E1228F">
        <w:t xml:space="preserve">Gennemførelse og efterbehandling af spørgeskemaundersøgelse: </w:t>
      </w:r>
      <w:r w:rsidR="00D456FD">
        <w:t>15</w:t>
      </w:r>
      <w:r w:rsidR="00E1228F">
        <w:t xml:space="preserve"> timer</w:t>
      </w:r>
    </w:p>
    <w:p w14:paraId="0FD66589" w14:textId="77777777" w:rsidR="00B14C06" w:rsidRDefault="00E1228F" w:rsidP="00F02259">
      <w:r>
        <w:t>U</w:t>
      </w:r>
      <w:r w:rsidR="00F02259">
        <w:t>darbejdelse af interviewguide til fokusgruppeinterview: 10 timer</w:t>
      </w:r>
      <w:r w:rsidR="00F02259">
        <w:br/>
        <w:t>Gennemførelse af første fokusgruppeinterview (</w:t>
      </w:r>
      <w:r>
        <w:t>tre</w:t>
      </w:r>
      <w:r w:rsidR="00F02259">
        <w:t xml:space="preserve"> skoler):</w:t>
      </w:r>
      <w:r>
        <w:t xml:space="preserve"> 15 timer </w:t>
      </w:r>
      <w:r w:rsidR="00F02259">
        <w:br/>
        <w:t>Efterbehandling af</w:t>
      </w:r>
      <w:r w:rsidR="00F02259" w:rsidRPr="00F02259">
        <w:t xml:space="preserve"> </w:t>
      </w:r>
      <w:r w:rsidR="00F02259">
        <w:t>første fokusgruppeinterview (tre skoler):</w:t>
      </w:r>
      <w:r>
        <w:t xml:space="preserve"> 30 timer</w:t>
      </w:r>
    </w:p>
    <w:p w14:paraId="2F01FF34" w14:textId="77777777" w:rsidR="00B14C06" w:rsidRDefault="00F02259" w:rsidP="00F02259">
      <w:r>
        <w:t>Observation af indsatser</w:t>
      </w:r>
      <w:r w:rsidR="00D456FD">
        <w:t xml:space="preserve"> og forankringsmøde: 2</w:t>
      </w:r>
      <w:r w:rsidR="00B251E8">
        <w:t>0</w:t>
      </w:r>
      <w:r w:rsidR="0029564A">
        <w:t xml:space="preserve"> timer</w:t>
      </w:r>
    </w:p>
    <w:p w14:paraId="7AA83DD6" w14:textId="77777777" w:rsidR="00B14C06" w:rsidRDefault="00F02259" w:rsidP="00F02259">
      <w:r>
        <w:t>Gennemførelse af andet fokusgruppeinterview (tre skoler):</w:t>
      </w:r>
      <w:r w:rsidR="00E1228F">
        <w:t xml:space="preserve"> 15 timer</w:t>
      </w:r>
      <w:r>
        <w:br/>
        <w:t>Efterbehandling af</w:t>
      </w:r>
      <w:r w:rsidRPr="00F02259">
        <w:t xml:space="preserve"> </w:t>
      </w:r>
      <w:r>
        <w:t>andet fokusgruppeinterview (tre skoler):</w:t>
      </w:r>
      <w:r w:rsidR="00E1228F">
        <w:t xml:space="preserve"> 30 timer</w:t>
      </w:r>
    </w:p>
    <w:p w14:paraId="235933AE" w14:textId="77777777" w:rsidR="00B14C06" w:rsidRDefault="00F02259" w:rsidP="00F02259">
      <w:r>
        <w:t>Gennemførelse af individuell</w:t>
      </w:r>
      <w:r w:rsidR="00E1228F">
        <w:t xml:space="preserve">e </w:t>
      </w:r>
      <w:r w:rsidR="00D456FD">
        <w:t>interviews med læsevejledere: 2</w:t>
      </w:r>
      <w:r w:rsidR="00DF7EE4">
        <w:t>0</w:t>
      </w:r>
      <w:r w:rsidR="00E1228F">
        <w:t xml:space="preserve"> timer</w:t>
      </w:r>
      <w:r w:rsidR="00E1228F">
        <w:br/>
        <w:t>Efterbehandling af individuelle</w:t>
      </w:r>
      <w:r w:rsidR="00D456FD">
        <w:t xml:space="preserve"> interviews med læsevejledere: 2</w:t>
      </w:r>
      <w:r w:rsidR="00E1228F">
        <w:t>0 timer</w:t>
      </w:r>
    </w:p>
    <w:p w14:paraId="30205448" w14:textId="77777777" w:rsidR="005851C1" w:rsidRDefault="00D456FD" w:rsidP="00F02259">
      <w:r>
        <w:t>Udarbejdelse af anbefalinger, rapportering og formidling: 4</w:t>
      </w:r>
      <w:r w:rsidR="005851C1">
        <w:t>0 timer</w:t>
      </w:r>
    </w:p>
    <w:p w14:paraId="634E1F3A" w14:textId="0EAE06FE" w:rsidR="00E1228F" w:rsidRDefault="00B14C06" w:rsidP="0029564A">
      <w:r>
        <w:br/>
      </w:r>
      <w:r w:rsidR="00E1228F">
        <w:t xml:space="preserve">Timeforbrug: </w:t>
      </w:r>
      <w:r w:rsidR="00ED34B0">
        <w:t>25</w:t>
      </w:r>
      <w:r w:rsidR="00DF7EE4">
        <w:t>0</w:t>
      </w:r>
      <w:r w:rsidR="00E1228F">
        <w:t xml:space="preserve"> timer a 450</w:t>
      </w:r>
      <w:r w:rsidR="00347A86">
        <w:t>,</w:t>
      </w:r>
      <w:r w:rsidR="00E1228F">
        <w:t>- kr.</w:t>
      </w:r>
      <w:r w:rsidR="00347A86">
        <w:t xml:space="preserve"> </w:t>
      </w:r>
      <w:r w:rsidR="00DF7EE4">
        <w:t xml:space="preserve">= </w:t>
      </w:r>
      <w:r w:rsidR="00ED34B0">
        <w:t>112.5</w:t>
      </w:r>
      <w:r w:rsidR="00DF7EE4">
        <w:t>0</w:t>
      </w:r>
      <w:r w:rsidR="00E1228F">
        <w:t>0,- kr.</w:t>
      </w:r>
    </w:p>
    <w:p w14:paraId="4710E271" w14:textId="77777777" w:rsidR="00E1228F" w:rsidRDefault="00E1228F" w:rsidP="0029564A">
      <w:r>
        <w:t>Administration</w:t>
      </w:r>
      <w:r w:rsidR="00ED34B0">
        <w:t xml:space="preserve"> og projektledelse</w:t>
      </w:r>
      <w:r>
        <w:t xml:space="preserve">: </w:t>
      </w:r>
      <w:r w:rsidR="00ED34B0">
        <w:t>50.0</w:t>
      </w:r>
      <w:r w:rsidR="00DF7EE4">
        <w:t>0</w:t>
      </w:r>
      <w:r>
        <w:t>0,- kr.</w:t>
      </w:r>
    </w:p>
    <w:p w14:paraId="6DCBD1E1" w14:textId="77777777" w:rsidR="00E1228F" w:rsidRDefault="00E1228F" w:rsidP="0029564A">
      <w:r>
        <w:t>Rejsetid:</w:t>
      </w:r>
      <w:r w:rsidR="00BA0618">
        <w:t xml:space="preserve"> 40 timer a 360,- kr. = 14.400,- kr.</w:t>
      </w:r>
    </w:p>
    <w:p w14:paraId="3F3F93DB" w14:textId="77777777" w:rsidR="00D456FD" w:rsidRDefault="00D456FD" w:rsidP="0029564A">
      <w:r>
        <w:t>I alt: 176.900,- kr.</w:t>
      </w:r>
    </w:p>
    <w:p w14:paraId="051820CA" w14:textId="454EFE43" w:rsidR="00ED34B0" w:rsidRDefault="00ED34B0" w:rsidP="0029564A">
      <w:r>
        <w:t xml:space="preserve">Moms: 25 % af </w:t>
      </w:r>
      <w:r w:rsidR="00D456FD">
        <w:t>176.900,- kr</w:t>
      </w:r>
      <w:r w:rsidR="00347A86">
        <w:t>.</w:t>
      </w:r>
      <w:r w:rsidR="00D456FD">
        <w:t xml:space="preserve"> = 44.225,- kr.</w:t>
      </w:r>
    </w:p>
    <w:p w14:paraId="09AE8BE6" w14:textId="77777777" w:rsidR="00F02259" w:rsidRDefault="00F02259" w:rsidP="0029564A">
      <w:r>
        <w:t>R</w:t>
      </w:r>
      <w:r w:rsidR="00DF7EE4">
        <w:t>ejseudgifter</w:t>
      </w:r>
      <w:r w:rsidR="00E1228F">
        <w:t xml:space="preserve">: </w:t>
      </w:r>
      <w:r w:rsidR="005851C1">
        <w:t>20.000,-</w:t>
      </w:r>
      <w:r w:rsidR="00E1228F">
        <w:t xml:space="preserve"> kr.</w:t>
      </w:r>
    </w:p>
    <w:p w14:paraId="0839B7F9" w14:textId="77777777" w:rsidR="00F02259" w:rsidRDefault="00B14C06" w:rsidP="0029564A">
      <w:r>
        <w:br/>
      </w:r>
      <w:r w:rsidR="00E1228F">
        <w:t>Udgifter i alt</w:t>
      </w:r>
      <w:r w:rsidR="00BA0618">
        <w:t xml:space="preserve">: </w:t>
      </w:r>
      <w:r w:rsidR="00DF7EE4">
        <w:t>2</w:t>
      </w:r>
      <w:r w:rsidR="00D456FD">
        <w:t>41</w:t>
      </w:r>
      <w:r w:rsidR="00DF7EE4">
        <w:t>.</w:t>
      </w:r>
      <w:r w:rsidR="00D456FD">
        <w:t>125</w:t>
      </w:r>
      <w:r w:rsidR="00BA0618">
        <w:t>,- kr.</w:t>
      </w:r>
      <w:r w:rsidR="005851C1">
        <w:br/>
      </w:r>
      <w:r w:rsidR="0029564A">
        <w:br/>
      </w:r>
    </w:p>
    <w:p w14:paraId="29536E86" w14:textId="77777777" w:rsidR="00907E4A" w:rsidRDefault="00907E4A" w:rsidP="0029564A">
      <w:r w:rsidRPr="00907E4A">
        <w:rPr>
          <w:b/>
          <w:bCs/>
        </w:rPr>
        <w:t>Referencer</w:t>
      </w:r>
    </w:p>
    <w:p w14:paraId="00C3E4D3" w14:textId="77777777" w:rsidR="00907E4A" w:rsidRDefault="00907E4A" w:rsidP="00907E4A">
      <w:r>
        <w:t>Andersen, D. (2005): 4 år efter grundskolen, 19-åriges om valg og veje i ungdomsuddannelserne. AKF, 2005</w:t>
      </w:r>
    </w:p>
    <w:p w14:paraId="740538B8" w14:textId="49891596" w:rsidR="005F3AE0" w:rsidRDefault="005F3AE0" w:rsidP="005F3AE0">
      <w:proofErr w:type="spellStart"/>
      <w:r w:rsidRPr="005F3AE0">
        <w:t>Arnbak</w:t>
      </w:r>
      <w:proofErr w:type="spellEnd"/>
      <w:r w:rsidRPr="005F3AE0">
        <w:t>,</w:t>
      </w:r>
      <w:r>
        <w:t xml:space="preserve"> Elisabeth: Kollegacoaching: Forskningsbaseret praksisudvikling i skolens faglige læseundervisning, IUP, Aarhus Universitet, 2014</w:t>
      </w:r>
    </w:p>
    <w:p w14:paraId="762E1378" w14:textId="43E6FCB2" w:rsidR="00907E4A" w:rsidRDefault="00907E4A" w:rsidP="00907E4A">
      <w:r>
        <w:t>Bedre faglig læsning og skrivning 2013-2014, Ministeriet for Børn og Undervisning, Afdeling for Ungdoms- og</w:t>
      </w:r>
      <w:r w:rsidR="00A236AE">
        <w:t xml:space="preserve"> Voksenuddannelser, januar 2013</w:t>
      </w:r>
    </w:p>
    <w:p w14:paraId="60ADD1DD" w14:textId="77777777" w:rsidR="0014495A" w:rsidRDefault="0014495A" w:rsidP="00907E4A">
      <w:r>
        <w:t xml:space="preserve">Egelund og </w:t>
      </w:r>
      <w:proofErr w:type="spellStart"/>
      <w:r>
        <w:t>Tranæs</w:t>
      </w:r>
      <w:proofErr w:type="spellEnd"/>
      <w:r>
        <w:t xml:space="preserve"> (2007): Pisa Etnisk 2005</w:t>
      </w:r>
    </w:p>
    <w:p w14:paraId="0758E6A0" w14:textId="77777777" w:rsidR="00907E4A" w:rsidRDefault="00907E4A" w:rsidP="00907E4A">
      <w:r>
        <w:t>Humlum og Jensen (2010): Frafald på de erhvervsfaglige uddannelser – Hvad karakteriserer de frafaldstruede unge? AKF, 2010</w:t>
      </w:r>
    </w:p>
    <w:p w14:paraId="758156DD" w14:textId="2FE211E7" w:rsidR="005F3AE0" w:rsidRDefault="005F3AE0" w:rsidP="005F3AE0">
      <w:r>
        <w:lastRenderedPageBreak/>
        <w:t xml:space="preserve">Kuhlmann, Jørgen og </w:t>
      </w:r>
      <w:proofErr w:type="spellStart"/>
      <w:r>
        <w:t>Rydén</w:t>
      </w:r>
      <w:proofErr w:type="spellEnd"/>
      <w:r>
        <w:t>, Mette-Maria: Er der en læsevejleder på denne skole? En kvalitativ undersøgelse af mu</w:t>
      </w:r>
      <w:r w:rsidR="00A236AE">
        <w:t>ligheder og modstande i læsevej</w:t>
      </w:r>
      <w:r>
        <w:t xml:space="preserve">lederfunktionen, Nationalt </w:t>
      </w:r>
      <w:proofErr w:type="spellStart"/>
      <w:r>
        <w:t>Videncenter</w:t>
      </w:r>
      <w:proofErr w:type="spellEnd"/>
      <w:r>
        <w:t xml:space="preserve"> for Læsning - Professionshøjskolerne, 2011</w:t>
      </w:r>
    </w:p>
    <w:p w14:paraId="78944BB5" w14:textId="77777777" w:rsidR="00907E4A" w:rsidRDefault="00907E4A" w:rsidP="00907E4A">
      <w:r>
        <w:t xml:space="preserve">Nyheder fra Danmarks Statistik (DST 2011) – nr. 352 2. august 2011 - </w:t>
      </w:r>
      <w:hyperlink r:id="rId6" w:history="1">
        <w:r w:rsidR="0014495A" w:rsidRPr="000A5DFA">
          <w:rPr>
            <w:rStyle w:val="Hyperlink"/>
          </w:rPr>
          <w:t>http://www.dst.dk/pukora/epub/Nyt/2011/NR352.pdf</w:t>
        </w:r>
      </w:hyperlink>
    </w:p>
    <w:p w14:paraId="6C2958CF" w14:textId="77777777" w:rsidR="0014495A" w:rsidRDefault="0014495A" w:rsidP="00907E4A">
      <w:r>
        <w:t>Pisa Etnisk 2009</w:t>
      </w:r>
    </w:p>
    <w:sectPr w:rsidR="0014495A">
      <w:pgSz w:w="11906" w:h="16838"/>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DD883A" w15:done="0"/>
  <w15:commentEx w15:paraId="64F21785" w15:done="0"/>
  <w15:commentEx w15:paraId="48668D0D" w15:done="0"/>
  <w15:commentEx w15:paraId="520B96AD" w15:done="0"/>
  <w15:commentEx w15:paraId="61C4E772" w15:done="0"/>
  <w15:commentEx w15:paraId="50DE0E9A" w15:done="0"/>
  <w15:commentEx w15:paraId="3DAC8573" w15:done="0"/>
  <w15:commentEx w15:paraId="30C5155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CE00AB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2E605C59"/>
    <w:multiLevelType w:val="hybridMultilevel"/>
    <w:tmpl w:val="B0B6B0FA"/>
    <w:lvl w:ilvl="0" w:tplc="74E84EF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8485002"/>
    <w:multiLevelType w:val="multilevel"/>
    <w:tmpl w:val="5CA8EFF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C7968DB"/>
    <w:multiLevelType w:val="multilevel"/>
    <w:tmpl w:val="4B48581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BDD1CEF"/>
    <w:multiLevelType w:val="hybridMultilevel"/>
    <w:tmpl w:val="F19EE5EE"/>
    <w:lvl w:ilvl="0" w:tplc="2FF882D6">
      <w:numFmt w:val="bullet"/>
      <w:lvlText w:val="•"/>
      <w:lvlJc w:val="left"/>
      <w:pPr>
        <w:ind w:left="1665" w:hanging="1305"/>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lara Aalbæk Korsgaard">
    <w15:presenceInfo w15:providerId="None" w15:userId="Klara Aalbæk Korsga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80"/>
    <w:rsid w:val="0002482C"/>
    <w:rsid w:val="00033144"/>
    <w:rsid w:val="00042B2D"/>
    <w:rsid w:val="00043CEB"/>
    <w:rsid w:val="00084080"/>
    <w:rsid w:val="00084626"/>
    <w:rsid w:val="000A186B"/>
    <w:rsid w:val="000A3A6C"/>
    <w:rsid w:val="001071A1"/>
    <w:rsid w:val="00133224"/>
    <w:rsid w:val="0014495A"/>
    <w:rsid w:val="0015548B"/>
    <w:rsid w:val="001F282D"/>
    <w:rsid w:val="0020706E"/>
    <w:rsid w:val="00214971"/>
    <w:rsid w:val="0029564A"/>
    <w:rsid w:val="002D41FE"/>
    <w:rsid w:val="002F3714"/>
    <w:rsid w:val="0033395A"/>
    <w:rsid w:val="00347A86"/>
    <w:rsid w:val="003A5A80"/>
    <w:rsid w:val="003D6CB5"/>
    <w:rsid w:val="003E379C"/>
    <w:rsid w:val="004005E0"/>
    <w:rsid w:val="004108EA"/>
    <w:rsid w:val="0042517E"/>
    <w:rsid w:val="0047688B"/>
    <w:rsid w:val="00491F1A"/>
    <w:rsid w:val="00562837"/>
    <w:rsid w:val="005851C1"/>
    <w:rsid w:val="005F3AE0"/>
    <w:rsid w:val="006202C0"/>
    <w:rsid w:val="00633CEE"/>
    <w:rsid w:val="00694AD3"/>
    <w:rsid w:val="0070661F"/>
    <w:rsid w:val="007B260B"/>
    <w:rsid w:val="007D32D0"/>
    <w:rsid w:val="007E4BDF"/>
    <w:rsid w:val="008446AE"/>
    <w:rsid w:val="00851CC3"/>
    <w:rsid w:val="00865809"/>
    <w:rsid w:val="008B3C56"/>
    <w:rsid w:val="00907E4A"/>
    <w:rsid w:val="00986AEB"/>
    <w:rsid w:val="009C4F1D"/>
    <w:rsid w:val="009D52E7"/>
    <w:rsid w:val="00A024A3"/>
    <w:rsid w:val="00A236AE"/>
    <w:rsid w:val="00A851A2"/>
    <w:rsid w:val="00AE045F"/>
    <w:rsid w:val="00AE10AB"/>
    <w:rsid w:val="00B14C06"/>
    <w:rsid w:val="00B251E8"/>
    <w:rsid w:val="00B54BCB"/>
    <w:rsid w:val="00BA0618"/>
    <w:rsid w:val="00C50CD6"/>
    <w:rsid w:val="00C813BA"/>
    <w:rsid w:val="00C93F47"/>
    <w:rsid w:val="00CA5BAB"/>
    <w:rsid w:val="00D0136A"/>
    <w:rsid w:val="00D456FD"/>
    <w:rsid w:val="00DB0EFD"/>
    <w:rsid w:val="00DC1296"/>
    <w:rsid w:val="00DF6045"/>
    <w:rsid w:val="00DF7EE4"/>
    <w:rsid w:val="00E1228F"/>
    <w:rsid w:val="00ED34B0"/>
    <w:rsid w:val="00F022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694AD3"/>
    <w:rPr>
      <w:b/>
      <w:bCs/>
    </w:rPr>
  </w:style>
  <w:style w:type="paragraph" w:styleId="Opstilling-punkttegn">
    <w:name w:val="List Bullet"/>
    <w:basedOn w:val="Normal"/>
    <w:uiPriority w:val="99"/>
    <w:unhideWhenUsed/>
    <w:rsid w:val="00562837"/>
    <w:pPr>
      <w:numPr>
        <w:numId w:val="1"/>
      </w:numPr>
      <w:contextualSpacing/>
    </w:pPr>
  </w:style>
  <w:style w:type="paragraph" w:styleId="Listeafsnit">
    <w:name w:val="List Paragraph"/>
    <w:basedOn w:val="Normal"/>
    <w:uiPriority w:val="34"/>
    <w:qFormat/>
    <w:rsid w:val="00562837"/>
    <w:pPr>
      <w:ind w:left="720"/>
      <w:contextualSpacing/>
    </w:pPr>
  </w:style>
  <w:style w:type="character" w:styleId="Hyperlink">
    <w:name w:val="Hyperlink"/>
    <w:basedOn w:val="Standardskrifttypeiafsnit"/>
    <w:uiPriority w:val="99"/>
    <w:unhideWhenUsed/>
    <w:rsid w:val="0014495A"/>
    <w:rPr>
      <w:color w:val="0000FF" w:themeColor="hyperlink"/>
      <w:u w:val="single"/>
    </w:rPr>
  </w:style>
  <w:style w:type="character" w:styleId="Kommentarhenvisning">
    <w:name w:val="annotation reference"/>
    <w:basedOn w:val="Standardskrifttypeiafsnit"/>
    <w:uiPriority w:val="99"/>
    <w:semiHidden/>
    <w:unhideWhenUsed/>
    <w:rsid w:val="00C813BA"/>
    <w:rPr>
      <w:sz w:val="16"/>
      <w:szCs w:val="16"/>
    </w:rPr>
  </w:style>
  <w:style w:type="paragraph" w:styleId="Kommentartekst">
    <w:name w:val="annotation text"/>
    <w:basedOn w:val="Normal"/>
    <w:link w:val="KommentartekstTegn"/>
    <w:uiPriority w:val="99"/>
    <w:semiHidden/>
    <w:unhideWhenUsed/>
    <w:rsid w:val="00C813B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813BA"/>
    <w:rPr>
      <w:sz w:val="20"/>
      <w:szCs w:val="20"/>
    </w:rPr>
  </w:style>
  <w:style w:type="paragraph" w:styleId="Kommentaremne">
    <w:name w:val="annotation subject"/>
    <w:basedOn w:val="Kommentartekst"/>
    <w:next w:val="Kommentartekst"/>
    <w:link w:val="KommentaremneTegn"/>
    <w:uiPriority w:val="99"/>
    <w:semiHidden/>
    <w:unhideWhenUsed/>
    <w:rsid w:val="00C813BA"/>
    <w:rPr>
      <w:b/>
      <w:bCs/>
    </w:rPr>
  </w:style>
  <w:style w:type="character" w:customStyle="1" w:styleId="KommentaremneTegn">
    <w:name w:val="Kommentaremne Tegn"/>
    <w:basedOn w:val="KommentartekstTegn"/>
    <w:link w:val="Kommentaremne"/>
    <w:uiPriority w:val="99"/>
    <w:semiHidden/>
    <w:rsid w:val="00C813BA"/>
    <w:rPr>
      <w:b/>
      <w:bCs/>
      <w:sz w:val="20"/>
      <w:szCs w:val="20"/>
    </w:rPr>
  </w:style>
  <w:style w:type="paragraph" w:styleId="Markeringsbobletekst">
    <w:name w:val="Balloon Text"/>
    <w:basedOn w:val="Normal"/>
    <w:link w:val="MarkeringsbobletekstTegn"/>
    <w:uiPriority w:val="99"/>
    <w:semiHidden/>
    <w:unhideWhenUsed/>
    <w:rsid w:val="00C813B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813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694AD3"/>
    <w:rPr>
      <w:b/>
      <w:bCs/>
    </w:rPr>
  </w:style>
  <w:style w:type="paragraph" w:styleId="Opstilling-punkttegn">
    <w:name w:val="List Bullet"/>
    <w:basedOn w:val="Normal"/>
    <w:uiPriority w:val="99"/>
    <w:unhideWhenUsed/>
    <w:rsid w:val="00562837"/>
    <w:pPr>
      <w:numPr>
        <w:numId w:val="1"/>
      </w:numPr>
      <w:contextualSpacing/>
    </w:pPr>
  </w:style>
  <w:style w:type="paragraph" w:styleId="Listeafsnit">
    <w:name w:val="List Paragraph"/>
    <w:basedOn w:val="Normal"/>
    <w:uiPriority w:val="34"/>
    <w:qFormat/>
    <w:rsid w:val="00562837"/>
    <w:pPr>
      <w:ind w:left="720"/>
      <w:contextualSpacing/>
    </w:pPr>
  </w:style>
  <w:style w:type="character" w:styleId="Hyperlink">
    <w:name w:val="Hyperlink"/>
    <w:basedOn w:val="Standardskrifttypeiafsnit"/>
    <w:uiPriority w:val="99"/>
    <w:unhideWhenUsed/>
    <w:rsid w:val="0014495A"/>
    <w:rPr>
      <w:color w:val="0000FF" w:themeColor="hyperlink"/>
      <w:u w:val="single"/>
    </w:rPr>
  </w:style>
  <w:style w:type="character" w:styleId="Kommentarhenvisning">
    <w:name w:val="annotation reference"/>
    <w:basedOn w:val="Standardskrifttypeiafsnit"/>
    <w:uiPriority w:val="99"/>
    <w:semiHidden/>
    <w:unhideWhenUsed/>
    <w:rsid w:val="00C813BA"/>
    <w:rPr>
      <w:sz w:val="16"/>
      <w:szCs w:val="16"/>
    </w:rPr>
  </w:style>
  <w:style w:type="paragraph" w:styleId="Kommentartekst">
    <w:name w:val="annotation text"/>
    <w:basedOn w:val="Normal"/>
    <w:link w:val="KommentartekstTegn"/>
    <w:uiPriority w:val="99"/>
    <w:semiHidden/>
    <w:unhideWhenUsed/>
    <w:rsid w:val="00C813B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813BA"/>
    <w:rPr>
      <w:sz w:val="20"/>
      <w:szCs w:val="20"/>
    </w:rPr>
  </w:style>
  <w:style w:type="paragraph" w:styleId="Kommentaremne">
    <w:name w:val="annotation subject"/>
    <w:basedOn w:val="Kommentartekst"/>
    <w:next w:val="Kommentartekst"/>
    <w:link w:val="KommentaremneTegn"/>
    <w:uiPriority w:val="99"/>
    <w:semiHidden/>
    <w:unhideWhenUsed/>
    <w:rsid w:val="00C813BA"/>
    <w:rPr>
      <w:b/>
      <w:bCs/>
    </w:rPr>
  </w:style>
  <w:style w:type="character" w:customStyle="1" w:styleId="KommentaremneTegn">
    <w:name w:val="Kommentaremne Tegn"/>
    <w:basedOn w:val="KommentartekstTegn"/>
    <w:link w:val="Kommentaremne"/>
    <w:uiPriority w:val="99"/>
    <w:semiHidden/>
    <w:rsid w:val="00C813BA"/>
    <w:rPr>
      <w:b/>
      <w:bCs/>
      <w:sz w:val="20"/>
      <w:szCs w:val="20"/>
    </w:rPr>
  </w:style>
  <w:style w:type="paragraph" w:styleId="Markeringsbobletekst">
    <w:name w:val="Balloon Text"/>
    <w:basedOn w:val="Normal"/>
    <w:link w:val="MarkeringsbobletekstTegn"/>
    <w:uiPriority w:val="99"/>
    <w:semiHidden/>
    <w:unhideWhenUsed/>
    <w:rsid w:val="00C813B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81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t.dk/pukora/epub/Nyt/2011/NR352.pdf"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1386</Words>
  <Characters>8457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Professionshøjskolen UCC</Company>
  <LinksUpToDate>false</LinksUpToDate>
  <CharactersWithSpaces>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Lützen</dc:creator>
  <cp:lastModifiedBy>Ditte Johanne Horndrup</cp:lastModifiedBy>
  <cp:revision>11</cp:revision>
  <cp:lastPrinted>2014-09-16T11:30:00Z</cp:lastPrinted>
  <dcterms:created xsi:type="dcterms:W3CDTF">2014-09-24T12:36:00Z</dcterms:created>
  <dcterms:modified xsi:type="dcterms:W3CDTF">2014-09-24T13:06:00Z</dcterms:modified>
</cp:coreProperties>
</file>